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236BCA" w14:paraId="76F1D0C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D0C6982" w14:textId="77777777" w:rsidR="00236BCA" w:rsidRDefault="00F848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151EDC" wp14:editId="384DA6AE">
                  <wp:extent cx="1333500" cy="152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0389DCE" w14:textId="77777777" w:rsidR="00236BCA" w:rsidRDefault="00F848BB">
            <w:r>
              <w:rPr>
                <w:b/>
                <w:bCs/>
                <w:color w:val="0B3A6E"/>
                <w:sz w:val="36"/>
                <w:szCs w:val="36"/>
              </w:rPr>
              <w:t>TRACY LIBERATORE</w:t>
            </w:r>
          </w:p>
          <w:p w14:paraId="770AD228" w14:textId="77777777" w:rsidR="00236BCA" w:rsidRDefault="00F848BB">
            <w:pPr>
              <w:spacing w:after="40"/>
            </w:pPr>
            <w:r>
              <w:rPr>
                <w:color w:val="4F6F95"/>
                <w:sz w:val="24"/>
                <w:szCs w:val="24"/>
              </w:rPr>
              <w:t>Esq., PA-Emeritus</w:t>
            </w:r>
          </w:p>
          <w:p w14:paraId="752D3F11" w14:textId="77777777" w:rsidR="00236BCA" w:rsidRDefault="00F848BB">
            <w:pPr>
              <w:spacing w:after="40"/>
            </w:pPr>
            <w:r>
              <w:rPr>
                <w:color w:val="555555"/>
                <w:sz w:val="20"/>
                <w:szCs w:val="20"/>
              </w:rPr>
              <w:t xml:space="preserve">Founder, Med Legal Pro and National Expert </w:t>
            </w:r>
            <w:proofErr w:type="gramStart"/>
            <w:r>
              <w:rPr>
                <w:color w:val="555555"/>
                <w:sz w:val="20"/>
                <w:szCs w:val="20"/>
              </w:rPr>
              <w:t>Academy  |</w:t>
            </w:r>
            <w:proofErr w:type="gramEnd"/>
            <w:r>
              <w:rPr>
                <w:color w:val="555555"/>
                <w:sz w:val="20"/>
                <w:szCs w:val="20"/>
              </w:rPr>
              <w:t xml:space="preserve">  Author, From Medicine to Law</w:t>
            </w:r>
          </w:p>
          <w:p w14:paraId="63D956CD" w14:textId="77777777" w:rsidR="00236BCA" w:rsidRDefault="00F848BB">
            <w:pPr>
              <w:spacing w:after="20"/>
            </w:pPr>
            <w:proofErr w:type="gramStart"/>
            <w:r>
              <w:rPr>
                <w:color w:val="4F6F95"/>
                <w:sz w:val="18"/>
                <w:szCs w:val="18"/>
              </w:rPr>
              <w:t>medlegalpro.com  |</w:t>
            </w:r>
            <w:proofErr w:type="gramEnd"/>
            <w:r>
              <w:rPr>
                <w:color w:val="4F6F95"/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4F6F95"/>
                <w:sz w:val="18"/>
                <w:szCs w:val="18"/>
              </w:rPr>
              <w:t>nationalexpertacademy.com  |</w:t>
            </w:r>
            <w:proofErr w:type="gramEnd"/>
            <w:r>
              <w:rPr>
                <w:color w:val="4F6F95"/>
                <w:sz w:val="18"/>
                <w:szCs w:val="18"/>
              </w:rPr>
              <w:t xml:space="preserve">  tll@medlegalpro.com</w:t>
            </w:r>
          </w:p>
          <w:p w14:paraId="23E3D868" w14:textId="77777777" w:rsidR="00236BCA" w:rsidRDefault="00F848BB">
            <w:r>
              <w:rPr>
                <w:color w:val="4F6F95"/>
                <w:sz w:val="18"/>
                <w:szCs w:val="18"/>
              </w:rPr>
              <w:t xml:space="preserve">350 Aston Mountain Road, Spring Brook Township, PA </w:t>
            </w:r>
            <w:proofErr w:type="gramStart"/>
            <w:r>
              <w:rPr>
                <w:color w:val="4F6F95"/>
                <w:sz w:val="18"/>
                <w:szCs w:val="18"/>
              </w:rPr>
              <w:t>18444  |</w:t>
            </w:r>
            <w:proofErr w:type="gramEnd"/>
            <w:r>
              <w:rPr>
                <w:color w:val="4F6F95"/>
                <w:sz w:val="18"/>
                <w:szCs w:val="18"/>
              </w:rPr>
              <w:t xml:space="preserve">  linkedin.com/in/</w:t>
            </w:r>
            <w:proofErr w:type="spellStart"/>
            <w:r>
              <w:rPr>
                <w:color w:val="4F6F95"/>
                <w:sz w:val="18"/>
                <w:szCs w:val="18"/>
              </w:rPr>
              <w:t>tracy</w:t>
            </w:r>
            <w:proofErr w:type="spellEnd"/>
            <w:r>
              <w:rPr>
                <w:color w:val="4F6F95"/>
                <w:sz w:val="18"/>
                <w:szCs w:val="18"/>
              </w:rPr>
              <w:t>-</w:t>
            </w:r>
            <w:proofErr w:type="spellStart"/>
            <w:r>
              <w:rPr>
                <w:color w:val="4F6F95"/>
                <w:sz w:val="18"/>
                <w:szCs w:val="18"/>
              </w:rPr>
              <w:t>liberatore</w:t>
            </w:r>
            <w:proofErr w:type="spellEnd"/>
            <w:r>
              <w:rPr>
                <w:color w:val="4F6F95"/>
                <w:sz w:val="18"/>
                <w:szCs w:val="18"/>
              </w:rPr>
              <w:t>-attorney-physician-assistant</w:t>
            </w:r>
          </w:p>
        </w:tc>
      </w:tr>
    </w:tbl>
    <w:p w14:paraId="35E2D7E1" w14:textId="77777777" w:rsidR="00236BCA" w:rsidRDefault="00236BCA">
      <w:pPr>
        <w:pBdr>
          <w:bottom w:val="single" w:sz="6" w:space="1" w:color="C9A55C"/>
        </w:pBdr>
        <w:spacing w:before="60" w:after="120"/>
      </w:pPr>
    </w:p>
    <w:p w14:paraId="5A80A323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PROFESSIONAL SUMMARY</w:t>
      </w:r>
    </w:p>
    <w:p w14:paraId="13FF4BBC" w14:textId="2FF38879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Tracy Liberatore is a former physician assistant with 10 years of clinical practice, a Juris Doctor degree earned with valedictorian honors, and</w:t>
      </w:r>
      <w:r w:rsidR="00DB1CE7">
        <w:rPr>
          <w:color w:val="333333"/>
          <w:sz w:val="20"/>
          <w:szCs w:val="20"/>
        </w:rPr>
        <w:t xml:space="preserve"> a member of the California Bar since 2016.  She has</w:t>
      </w:r>
      <w:r>
        <w:rPr>
          <w:color w:val="333333"/>
          <w:sz w:val="20"/>
          <w:szCs w:val="20"/>
        </w:rPr>
        <w:t xml:space="preserve"> a decade of experience founding and operating Med Legal Pro, a medical-legal firm that trained and placed clinical experts for attorneys. She is the creator of the C.L.E.A.R. Method™ (USPTO Serial No. 99758303), the only proprietary expert report writing framework built from inside a working medical-legal firm, and the creator of Hecate™ (USPTO Serial No. 99758318), the first AI-powered teaching guide built specifically for medical expert witness training. She is the founder of the National Expert Academy,</w:t>
      </w:r>
      <w:r>
        <w:rPr>
          <w:color w:val="333333"/>
          <w:sz w:val="20"/>
          <w:szCs w:val="20"/>
        </w:rPr>
        <w:t xml:space="preserve"> which makes these tools available to licensed clinicians nationwide for the first time. She is the author of From Medicine to Law and a recognized voice on the intersection of clinical expertise and legal authority.</w:t>
      </w:r>
    </w:p>
    <w:p w14:paraId="440932DA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CURRENT POSITIONS</w:t>
      </w:r>
    </w:p>
    <w:p w14:paraId="2FF0C0F2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Founder and CEO</w:t>
      </w:r>
      <w:r>
        <w:tab/>
      </w:r>
      <w:r>
        <w:rPr>
          <w:i/>
          <w:iCs/>
          <w:color w:val="4F6F95"/>
          <w:sz w:val="20"/>
          <w:szCs w:val="20"/>
        </w:rPr>
        <w:t>2023 – Present</w:t>
      </w:r>
    </w:p>
    <w:p w14:paraId="4226BF08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National Expert Academy | nationalexpertacademy.com</w:t>
      </w:r>
    </w:p>
    <w:p w14:paraId="637B7BCF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Created and launched the Certified Medical Expert Report Writer™ Program, a 9-module course built on the proprietary C.L.E.A.R. Method™</w:t>
      </w:r>
    </w:p>
    <w:p w14:paraId="13498F3D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Developed the Expert Report Starter Kit™ and full digital product funnel serving licensed clinicians nationwide</w:t>
      </w:r>
    </w:p>
    <w:p w14:paraId="0808E53D" w14:textId="0170CECF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Created Hecate™, the first AI-powered teaching guide built specifically for medical expert witness training, deployed across all 9 course modules</w:t>
      </w:r>
      <w:r w:rsidR="00301F6C">
        <w:rPr>
          <w:color w:val="333333"/>
          <w:sz w:val="20"/>
          <w:szCs w:val="20"/>
        </w:rPr>
        <w:t xml:space="preserve"> and independently for ongoing support with report writing and deposition training. </w:t>
      </w:r>
    </w:p>
    <w:p w14:paraId="584F12FA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Established NEA Live, a graduate membership program providing ongoing expert report review and live training</w:t>
      </w:r>
    </w:p>
    <w:p w14:paraId="6C97D50A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Pioneer of the C.L.E.A.R. Method™: the only end-to-end expert report writing framework built from real cases, real attorneys, and real outcomes</w:t>
      </w:r>
    </w:p>
    <w:p w14:paraId="17D4C0C5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Founder and Managing Director</w:t>
      </w:r>
      <w:r>
        <w:tab/>
      </w:r>
      <w:r>
        <w:rPr>
          <w:i/>
          <w:iCs/>
          <w:color w:val="4F6F95"/>
          <w:sz w:val="20"/>
          <w:szCs w:val="20"/>
        </w:rPr>
        <w:t>December 2012 – Present</w:t>
      </w:r>
    </w:p>
    <w:p w14:paraId="57F3FAD7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Med Legal Pro LLC | medlegalpro.com</w:t>
      </w:r>
    </w:p>
    <w:p w14:paraId="45EAE990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Founded and operated a medical-legal firm specializing in expert witness location, case management, and expert report quality control</w:t>
      </w:r>
    </w:p>
    <w:p w14:paraId="600F22E3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Trained and placed clinical experts for personal injury, medical malpractice, and nursing home negligence cases</w:t>
      </w:r>
    </w:p>
    <w:p w14:paraId="3FBA35AF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Developed proprietary systems for case intake, retainer collection, medical record retrieval, and attorney relationship management</w:t>
      </w:r>
    </w:p>
    <w:p w14:paraId="65AA3E88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Grew firm to operate on a streamlined model with consistent expert placement and attorney satisfaction</w:t>
      </w:r>
    </w:p>
    <w:p w14:paraId="4F2DDDF1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THOUGHT LEADERSHIP AND MEDIA</w:t>
      </w:r>
    </w:p>
    <w:p w14:paraId="2DA84E07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Author</w:t>
      </w:r>
      <w:r>
        <w:tab/>
      </w:r>
      <w:r>
        <w:rPr>
          <w:i/>
          <w:iCs/>
          <w:color w:val="4F6F95"/>
          <w:sz w:val="20"/>
          <w:szCs w:val="20"/>
        </w:rPr>
        <w:t>2025</w:t>
      </w:r>
    </w:p>
    <w:p w14:paraId="2CC63677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 xml:space="preserve">From Medicine to Law: Creating </w:t>
      </w:r>
      <w:proofErr w:type="gramStart"/>
      <w:r>
        <w:rPr>
          <w:i/>
          <w:iCs/>
          <w:color w:val="4F6F95"/>
          <w:sz w:val="20"/>
          <w:szCs w:val="20"/>
        </w:rPr>
        <w:t>Winning Legal</w:t>
      </w:r>
      <w:proofErr w:type="gramEnd"/>
      <w:r>
        <w:rPr>
          <w:i/>
          <w:iCs/>
          <w:color w:val="4F6F95"/>
          <w:sz w:val="20"/>
          <w:szCs w:val="20"/>
        </w:rPr>
        <w:t xml:space="preserve"> Teams with Medical Expertise</w:t>
      </w:r>
    </w:p>
    <w:p w14:paraId="4B24377D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lastRenderedPageBreak/>
        <w:t>Published handbook bridging clinical practice and legal authority for attorneys and medical professionals</w:t>
      </w:r>
    </w:p>
    <w:p w14:paraId="4771A275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Available on Amazon; nationally recognized authority in medical-legal space</w:t>
      </w:r>
    </w:p>
    <w:p w14:paraId="6D72397E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Host</w:t>
      </w:r>
      <w:r>
        <w:tab/>
      </w:r>
      <w:r>
        <w:rPr>
          <w:i/>
          <w:iCs/>
          <w:color w:val="4F6F95"/>
          <w:sz w:val="20"/>
          <w:szCs w:val="20"/>
        </w:rPr>
        <w:t>October 2025 – Present</w:t>
      </w:r>
    </w:p>
    <w:p w14:paraId="5214928E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Statutes and Stethoscopes Podcast | Med Legal Pro</w:t>
      </w:r>
    </w:p>
    <w:p w14:paraId="7A472E1F" w14:textId="711B4540" w:rsidR="00236BCA" w:rsidRDefault="00301F6C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Monthly</w:t>
      </w:r>
      <w:r w:rsidR="00F848BB">
        <w:rPr>
          <w:color w:val="333333"/>
          <w:sz w:val="20"/>
          <w:szCs w:val="20"/>
        </w:rPr>
        <w:t xml:space="preserve"> podcast at the intersection of clinical care and courtroom advocacy</w:t>
      </w:r>
    </w:p>
    <w:p w14:paraId="17C1419E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Guests include trial lawyers, forensic pathologists, life care planners, and expert witnesses</w:t>
      </w:r>
    </w:p>
    <w:p w14:paraId="6BFF02AB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Launch announced via PRNewswire, October 29, 2025</w:t>
      </w:r>
    </w:p>
    <w:p w14:paraId="311643C5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Published Contributor</w:t>
      </w:r>
      <w:r>
        <w:tab/>
      </w:r>
      <w:r>
        <w:rPr>
          <w:i/>
          <w:iCs/>
          <w:color w:val="4F6F95"/>
          <w:sz w:val="20"/>
          <w:szCs w:val="20"/>
        </w:rPr>
        <w:t>2026</w:t>
      </w:r>
    </w:p>
    <w:p w14:paraId="3E32BAE7" w14:textId="77777777" w:rsidR="00236BCA" w:rsidRDefault="00F848BB">
      <w:pPr>
        <w:spacing w:after="40"/>
      </w:pPr>
      <w:proofErr w:type="spellStart"/>
      <w:r>
        <w:rPr>
          <w:i/>
          <w:iCs/>
          <w:color w:val="4F6F95"/>
          <w:sz w:val="20"/>
          <w:szCs w:val="20"/>
        </w:rPr>
        <w:t>KevinMD</w:t>
      </w:r>
      <w:proofErr w:type="spellEnd"/>
    </w:p>
    <w:p w14:paraId="3B38FDB2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"Why clinicians fail at writing expert reports" (April 2026) — reached most-read list</w:t>
      </w:r>
    </w:p>
    <w:p w14:paraId="14695DF9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"Expert witness credibility is destroyed by AI opinions" (April 2026)</w:t>
      </w:r>
    </w:p>
    <w:p w14:paraId="2946D7CD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"Medical expert witness report language gets cases struck" (May 2026)</w:t>
      </w:r>
    </w:p>
    <w:p w14:paraId="1DD18BBF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PRESS AND MEDIA COVERAGE</w:t>
      </w:r>
    </w:p>
    <w:p w14:paraId="0AEAE1AD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 xml:space="preserve">USA </w:t>
      </w:r>
      <w:proofErr w:type="gramStart"/>
      <w:r>
        <w:rPr>
          <w:b/>
          <w:bCs/>
          <w:color w:val="333333"/>
          <w:sz w:val="20"/>
          <w:szCs w:val="20"/>
        </w:rPr>
        <w:t>Today</w:t>
      </w:r>
      <w:r>
        <w:rPr>
          <w:color w:val="333333"/>
          <w:sz w:val="20"/>
          <w:szCs w:val="20"/>
        </w:rPr>
        <w:t xml:space="preserve"> — "</w:t>
      </w:r>
      <w:proofErr w:type="gramEnd"/>
      <w:r>
        <w:rPr>
          <w:color w:val="333333"/>
          <w:sz w:val="20"/>
          <w:szCs w:val="20"/>
        </w:rPr>
        <w:t>The Bridge Between Two Worlds: Tracy Liberatore Turns Experience into Impact" (June 10, 2025)</w:t>
      </w:r>
    </w:p>
    <w:p w14:paraId="6FE061AB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>PA Live!</w:t>
      </w:r>
      <w:r>
        <w:rPr>
          <w:color w:val="333333"/>
          <w:sz w:val="20"/>
          <w:szCs w:val="20"/>
        </w:rPr>
        <w:t xml:space="preserve"> — Featured segment on Med Legal Pro and the medical-legal firm bridging medicine and law</w:t>
      </w:r>
    </w:p>
    <w:p w14:paraId="0E0FC354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>CEO Feature</w:t>
      </w:r>
      <w:r>
        <w:rPr>
          <w:color w:val="333333"/>
          <w:sz w:val="20"/>
          <w:szCs w:val="20"/>
        </w:rPr>
        <w:t xml:space="preserve"> — "Tracy Liberatore Creates a Unique Niche and Charts a New Path with Med Legal Pro"</w:t>
      </w:r>
    </w:p>
    <w:p w14:paraId="0DC517B4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 xml:space="preserve">Master The Workforce </w:t>
      </w:r>
      <w:proofErr w:type="gramStart"/>
      <w:r>
        <w:rPr>
          <w:b/>
          <w:bCs/>
          <w:color w:val="333333"/>
          <w:sz w:val="20"/>
          <w:szCs w:val="20"/>
        </w:rPr>
        <w:t>Podcast</w:t>
      </w:r>
      <w:r>
        <w:rPr>
          <w:color w:val="333333"/>
          <w:sz w:val="20"/>
          <w:szCs w:val="20"/>
        </w:rPr>
        <w:t xml:space="preserve"> — "</w:t>
      </w:r>
      <w:proofErr w:type="gramEnd"/>
      <w:r>
        <w:rPr>
          <w:color w:val="333333"/>
          <w:sz w:val="20"/>
          <w:szCs w:val="20"/>
        </w:rPr>
        <w:t xml:space="preserve">From PA to </w:t>
      </w:r>
      <w:proofErr w:type="spellStart"/>
      <w:r>
        <w:rPr>
          <w:color w:val="333333"/>
          <w:sz w:val="20"/>
          <w:szCs w:val="20"/>
        </w:rPr>
        <w:t>MedLegalPro</w:t>
      </w:r>
      <w:proofErr w:type="spellEnd"/>
      <w:r>
        <w:rPr>
          <w:color w:val="333333"/>
          <w:sz w:val="20"/>
          <w:szCs w:val="20"/>
        </w:rPr>
        <w:t>: Bridging Medicine, Law, and Soul" (October 13, 2025)</w:t>
      </w:r>
    </w:p>
    <w:p w14:paraId="5D2B11FB" w14:textId="77777777" w:rsidR="00236BCA" w:rsidRDefault="00F848BB">
      <w:pPr>
        <w:spacing w:after="60" w:line="280" w:lineRule="auto"/>
      </w:pPr>
      <w:proofErr w:type="spellStart"/>
      <w:r>
        <w:rPr>
          <w:b/>
          <w:bCs/>
          <w:color w:val="333333"/>
          <w:sz w:val="20"/>
          <w:szCs w:val="20"/>
        </w:rPr>
        <w:t>KevinMD</w:t>
      </w:r>
      <w:proofErr w:type="spellEnd"/>
      <w:r>
        <w:rPr>
          <w:b/>
          <w:bCs/>
          <w:color w:val="333333"/>
          <w:sz w:val="20"/>
          <w:szCs w:val="20"/>
        </w:rPr>
        <w:t xml:space="preserve"> Podcast</w:t>
      </w:r>
      <w:r>
        <w:rPr>
          <w:color w:val="333333"/>
          <w:sz w:val="20"/>
          <w:szCs w:val="20"/>
        </w:rPr>
        <w:t xml:space="preserve"> — Guest appearance scheduled June 25, 2026, host Kevin Pho MD</w:t>
      </w:r>
    </w:p>
    <w:p w14:paraId="585DAFDC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>White Coat Investor</w:t>
      </w:r>
      <w:r>
        <w:rPr>
          <w:color w:val="333333"/>
          <w:sz w:val="20"/>
          <w:szCs w:val="20"/>
        </w:rPr>
        <w:t xml:space="preserve"> — Article scheduled for publication September 22, 2026</w:t>
      </w:r>
    </w:p>
    <w:p w14:paraId="1D30776C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>PRNewswire</w:t>
      </w:r>
      <w:r>
        <w:rPr>
          <w:color w:val="333333"/>
          <w:sz w:val="20"/>
          <w:szCs w:val="20"/>
        </w:rPr>
        <w:t xml:space="preserve"> — National Expert Academy launch announcement (March 17, 2026); Statutes and Stethoscopes podcast launch (October 29, 2025)</w:t>
      </w:r>
    </w:p>
    <w:p w14:paraId="67621E4F" w14:textId="77777777" w:rsidR="00236BCA" w:rsidRDefault="00F848BB">
      <w:pPr>
        <w:spacing w:after="60" w:line="280" w:lineRule="auto"/>
      </w:pPr>
      <w:proofErr w:type="gramStart"/>
      <w:r>
        <w:rPr>
          <w:b/>
          <w:bCs/>
          <w:color w:val="333333"/>
          <w:sz w:val="20"/>
          <w:szCs w:val="20"/>
        </w:rPr>
        <w:t>MSN</w:t>
      </w:r>
      <w:r>
        <w:rPr>
          <w:color w:val="333333"/>
          <w:sz w:val="20"/>
          <w:szCs w:val="20"/>
        </w:rPr>
        <w:t xml:space="preserve"> — "</w:t>
      </w:r>
      <w:proofErr w:type="gramEnd"/>
      <w:r>
        <w:rPr>
          <w:color w:val="333333"/>
          <w:sz w:val="20"/>
          <w:szCs w:val="20"/>
        </w:rPr>
        <w:t xml:space="preserve">Trailblazers of Justice: Lawyers Setting New </w:t>
      </w:r>
      <w:proofErr w:type="gramStart"/>
      <w:r>
        <w:rPr>
          <w:color w:val="333333"/>
          <w:sz w:val="20"/>
          <w:szCs w:val="20"/>
        </w:rPr>
        <w:t>Standards" —</w:t>
      </w:r>
      <w:proofErr w:type="gramEnd"/>
      <w:r>
        <w:rPr>
          <w:color w:val="333333"/>
          <w:sz w:val="20"/>
          <w:szCs w:val="20"/>
        </w:rPr>
        <w:t xml:space="preserve"> roundup recognizing Tracy's path from physician assistant to attorney</w:t>
      </w:r>
    </w:p>
    <w:p w14:paraId="3A319FC1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>Morningstar</w:t>
      </w:r>
      <w:r>
        <w:rPr>
          <w:color w:val="333333"/>
          <w:sz w:val="20"/>
          <w:szCs w:val="20"/>
        </w:rPr>
        <w:t xml:space="preserve"> — Syndicated NEA launch coverage (March 2026)</w:t>
      </w:r>
    </w:p>
    <w:p w14:paraId="1CCA8DE6" w14:textId="77777777" w:rsidR="00236BCA" w:rsidRDefault="00F848BB">
      <w:pPr>
        <w:spacing w:after="60" w:line="280" w:lineRule="auto"/>
      </w:pPr>
      <w:r>
        <w:rPr>
          <w:b/>
          <w:bCs/>
          <w:color w:val="333333"/>
          <w:sz w:val="20"/>
          <w:szCs w:val="20"/>
        </w:rPr>
        <w:t>Purdue Global Law School</w:t>
      </w:r>
      <w:r>
        <w:rPr>
          <w:color w:val="333333"/>
          <w:sz w:val="20"/>
          <w:szCs w:val="20"/>
        </w:rPr>
        <w:t xml:space="preserve"> — Alumni Success Story feature</w:t>
      </w:r>
    </w:p>
    <w:p w14:paraId="21B281C7" w14:textId="77777777" w:rsidR="00236BCA" w:rsidRDefault="00F848BB">
      <w:r>
        <w:br w:type="page"/>
      </w:r>
    </w:p>
    <w:p w14:paraId="5829853C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lastRenderedPageBreak/>
        <w:t>EDUCATION</w:t>
      </w:r>
    </w:p>
    <w:p w14:paraId="4BE935BF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Juris Doctor</w:t>
      </w:r>
      <w:r>
        <w:tab/>
      </w:r>
      <w:r>
        <w:rPr>
          <w:i/>
          <w:iCs/>
          <w:color w:val="4F6F95"/>
          <w:sz w:val="20"/>
          <w:szCs w:val="20"/>
        </w:rPr>
        <w:t>Graduated January 2016</w:t>
      </w:r>
    </w:p>
    <w:p w14:paraId="4CBFD041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Concord Law School</w:t>
      </w:r>
    </w:p>
    <w:p w14:paraId="75A52EB8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Valedictorian, Class of 2016 — Jack R. Goetz Award for Highest Cumulative GPA</w:t>
      </w:r>
    </w:p>
    <w:p w14:paraId="5CFE3244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Distinguished Honors — Top 10% of class all four years, cumulative GPA 3.37</w:t>
      </w:r>
    </w:p>
    <w:p w14:paraId="1EDB4A6C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Academic Award: Contracts — Highest grade in class</w:t>
      </w:r>
    </w:p>
    <w:p w14:paraId="5DC2E467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Award for Legal Services</w:t>
      </w:r>
    </w:p>
    <w:p w14:paraId="18C13516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Passed California Bar Examination, February 2016</w:t>
      </w:r>
    </w:p>
    <w:p w14:paraId="471E5586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Passed First Year Law Students Examination (Baby Bar), October 2012</w:t>
      </w:r>
    </w:p>
    <w:p w14:paraId="71C3C8EC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Founding President, Concord Student Chapter, American Constitution Society (2015–2016)</w:t>
      </w:r>
    </w:p>
    <w:p w14:paraId="7EFFFE5E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Bachelor of Science, Physician Assistant</w:t>
      </w:r>
      <w:r>
        <w:tab/>
      </w:r>
      <w:r>
        <w:rPr>
          <w:i/>
          <w:iCs/>
          <w:color w:val="4F6F95"/>
          <w:sz w:val="20"/>
          <w:szCs w:val="20"/>
        </w:rPr>
        <w:t>1998 – 2002</w:t>
      </w:r>
    </w:p>
    <w:p w14:paraId="3DCE4712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Marywood University</w:t>
      </w:r>
    </w:p>
    <w:p w14:paraId="2D895F2C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Academic Dean's List, GPA 3.32</w:t>
      </w:r>
    </w:p>
    <w:p w14:paraId="0A14E877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House of Delegate Representative, AAPA</w:t>
      </w:r>
    </w:p>
    <w:p w14:paraId="5F26C9A9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CLINICAL EXPERIENCE AS PHYSICIAN ASSISTANT</w:t>
      </w:r>
    </w:p>
    <w:p w14:paraId="6E134D94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Urgent Care</w:t>
      </w:r>
      <w:r>
        <w:tab/>
      </w:r>
      <w:r>
        <w:rPr>
          <w:i/>
          <w:iCs/>
          <w:color w:val="4F6F95"/>
          <w:sz w:val="20"/>
          <w:szCs w:val="20"/>
        </w:rPr>
        <w:t>2011 – 2012</w:t>
      </w:r>
    </w:p>
    <w:p w14:paraId="75942A43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Urgent Care Plus, Scranton PA</w:t>
      </w:r>
    </w:p>
    <w:p w14:paraId="50264426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Hematology / Oncology</w:t>
      </w:r>
      <w:r>
        <w:tab/>
      </w:r>
      <w:r>
        <w:rPr>
          <w:i/>
          <w:iCs/>
          <w:color w:val="4F6F95"/>
          <w:sz w:val="20"/>
          <w:szCs w:val="20"/>
        </w:rPr>
        <w:t>January – May 2011</w:t>
      </w:r>
    </w:p>
    <w:p w14:paraId="671150BA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Geisinger Wilkes-Barre, PA</w:t>
      </w:r>
    </w:p>
    <w:p w14:paraId="1E52D121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Otolaryngology / Head and Neck Surgery</w:t>
      </w:r>
      <w:r>
        <w:tab/>
      </w:r>
      <w:r>
        <w:rPr>
          <w:i/>
          <w:iCs/>
          <w:color w:val="4F6F95"/>
          <w:sz w:val="20"/>
          <w:szCs w:val="20"/>
        </w:rPr>
        <w:t>2008 – 2011</w:t>
      </w:r>
    </w:p>
    <w:p w14:paraId="6A2DA57E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Geisinger Wilkes-Barre, PA</w:t>
      </w:r>
    </w:p>
    <w:p w14:paraId="7432D00D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First assist in OR including thyroid/parathyroid, head and neck cancer with microvascular free flap, and breast reconstruction</w:t>
      </w:r>
    </w:p>
    <w:p w14:paraId="5C647789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Physiatry</w:t>
      </w:r>
      <w:r>
        <w:tab/>
      </w:r>
      <w:r>
        <w:rPr>
          <w:i/>
          <w:iCs/>
          <w:color w:val="4F6F95"/>
          <w:sz w:val="20"/>
          <w:szCs w:val="20"/>
        </w:rPr>
        <w:t>2007 – 2008</w:t>
      </w:r>
    </w:p>
    <w:p w14:paraId="154AA381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John Heinz Institute, Wilkes-Barre PA</w:t>
      </w:r>
    </w:p>
    <w:p w14:paraId="6B6F5272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Cosmetic Lasers</w:t>
      </w:r>
      <w:r>
        <w:tab/>
      </w:r>
      <w:r>
        <w:rPr>
          <w:i/>
          <w:iCs/>
          <w:color w:val="4F6F95"/>
          <w:sz w:val="20"/>
          <w:szCs w:val="20"/>
        </w:rPr>
        <w:t>2006 – 2007</w:t>
      </w:r>
    </w:p>
    <w:p w14:paraId="28BABD4D" w14:textId="77777777" w:rsidR="00236BCA" w:rsidRDefault="00F848BB">
      <w:pPr>
        <w:spacing w:after="40"/>
      </w:pPr>
      <w:proofErr w:type="spellStart"/>
      <w:r>
        <w:rPr>
          <w:i/>
          <w:iCs/>
          <w:color w:val="4F6F95"/>
          <w:sz w:val="20"/>
          <w:szCs w:val="20"/>
        </w:rPr>
        <w:t>RejuvenEssence</w:t>
      </w:r>
      <w:proofErr w:type="spellEnd"/>
      <w:r>
        <w:rPr>
          <w:i/>
          <w:iCs/>
          <w:color w:val="4F6F95"/>
          <w:sz w:val="20"/>
          <w:szCs w:val="20"/>
        </w:rPr>
        <w:t>, Scranton PA</w:t>
      </w:r>
    </w:p>
    <w:p w14:paraId="1EFCFD61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proofErr w:type="gramStart"/>
      <w:r>
        <w:rPr>
          <w:color w:val="333333"/>
          <w:sz w:val="20"/>
          <w:szCs w:val="20"/>
        </w:rPr>
        <w:t>Introduced</w:t>
      </w:r>
      <w:proofErr w:type="gramEnd"/>
      <w:r>
        <w:rPr>
          <w:color w:val="333333"/>
          <w:sz w:val="20"/>
          <w:szCs w:val="20"/>
        </w:rPr>
        <w:t xml:space="preserve"> cosmetic laser procedures to the practice</w:t>
      </w:r>
    </w:p>
    <w:p w14:paraId="6A9133E0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Psychiatry</w:t>
      </w:r>
      <w:r>
        <w:tab/>
      </w:r>
      <w:r>
        <w:rPr>
          <w:i/>
          <w:iCs/>
          <w:color w:val="4F6F95"/>
          <w:sz w:val="20"/>
          <w:szCs w:val="20"/>
        </w:rPr>
        <w:t>2005 – 2006</w:t>
      </w:r>
    </w:p>
    <w:p w14:paraId="5F7FF6B5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First Hospital, Kingston PA</w:t>
      </w:r>
    </w:p>
    <w:p w14:paraId="4B2871E4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ENT / Facial Plastics</w:t>
      </w:r>
      <w:r>
        <w:tab/>
      </w:r>
      <w:r>
        <w:rPr>
          <w:i/>
          <w:iCs/>
          <w:color w:val="4F6F95"/>
          <w:sz w:val="20"/>
          <w:szCs w:val="20"/>
        </w:rPr>
        <w:t>2003 – 2005</w:t>
      </w:r>
    </w:p>
    <w:p w14:paraId="69A6267F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Pocono ENT and Facial Plastics, East Stroudsburg PA</w:t>
      </w:r>
    </w:p>
    <w:p w14:paraId="261FBAD8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Neurology</w:t>
      </w:r>
      <w:r>
        <w:tab/>
      </w:r>
      <w:r>
        <w:rPr>
          <w:i/>
          <w:iCs/>
          <w:color w:val="4F6F95"/>
          <w:sz w:val="20"/>
          <w:szCs w:val="20"/>
        </w:rPr>
        <w:t>2003</w:t>
      </w:r>
    </w:p>
    <w:p w14:paraId="2A4FA8BE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Professional Neurological Associates, Dunmore PA</w:t>
      </w:r>
    </w:p>
    <w:p w14:paraId="4D09444F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LEGAL AND MEDICAL-LEGAL EXPERIENCE</w:t>
      </w:r>
    </w:p>
    <w:p w14:paraId="778E68E2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Co-Owner</w:t>
      </w:r>
      <w:r>
        <w:tab/>
      </w:r>
      <w:r>
        <w:rPr>
          <w:i/>
          <w:iCs/>
          <w:color w:val="4F6F95"/>
          <w:sz w:val="20"/>
          <w:szCs w:val="20"/>
        </w:rPr>
        <w:t>2017 – January 2021</w:t>
      </w:r>
    </w:p>
    <w:p w14:paraId="2D5A8C4E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>Med Legal Case Support LLC</w:t>
      </w:r>
    </w:p>
    <w:p w14:paraId="05C55CE3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Expert witness location and quality control for reports returned from experts</w:t>
      </w:r>
    </w:p>
    <w:p w14:paraId="7F892E0D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Legal Nurse Consulting</w:t>
      </w:r>
      <w:r>
        <w:tab/>
      </w:r>
      <w:r>
        <w:rPr>
          <w:i/>
          <w:iCs/>
          <w:color w:val="4F6F95"/>
          <w:sz w:val="20"/>
          <w:szCs w:val="20"/>
        </w:rPr>
        <w:t>2015 – 2016</w:t>
      </w:r>
    </w:p>
    <w:p w14:paraId="4CB8B4C3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lastRenderedPageBreak/>
        <w:t>Tanner Legal Nurse Consulting</w:t>
      </w:r>
    </w:p>
    <w:p w14:paraId="64FB8969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Chronologies and quality review for expert reports</w:t>
      </w:r>
    </w:p>
    <w:p w14:paraId="20D3628E" w14:textId="77777777" w:rsidR="00236BCA" w:rsidRDefault="00F848BB">
      <w:pPr>
        <w:tabs>
          <w:tab w:val="right" w:pos="9026"/>
        </w:tabs>
        <w:spacing w:before="160" w:after="40"/>
      </w:pPr>
      <w:r>
        <w:rPr>
          <w:b/>
          <w:bCs/>
          <w:color w:val="333333"/>
        </w:rPr>
        <w:t>Legal Internships</w:t>
      </w:r>
      <w:r>
        <w:tab/>
      </w:r>
      <w:r>
        <w:rPr>
          <w:i/>
          <w:iCs/>
          <w:color w:val="4F6F95"/>
          <w:sz w:val="20"/>
          <w:szCs w:val="20"/>
        </w:rPr>
        <w:t>January – October 2015</w:t>
      </w:r>
    </w:p>
    <w:p w14:paraId="68789A28" w14:textId="77777777" w:rsidR="00236BCA" w:rsidRDefault="00F848BB">
      <w:pPr>
        <w:spacing w:after="40"/>
      </w:pPr>
      <w:r>
        <w:rPr>
          <w:i/>
          <w:iCs/>
          <w:color w:val="4F6F95"/>
          <w:sz w:val="20"/>
          <w:szCs w:val="20"/>
        </w:rPr>
        <w:t xml:space="preserve">PA Federal Public Defenders Office (Middle District); Lenahan and Dempsey; Ernest </w:t>
      </w:r>
      <w:proofErr w:type="spellStart"/>
      <w:r>
        <w:rPr>
          <w:i/>
          <w:iCs/>
          <w:color w:val="4F6F95"/>
          <w:sz w:val="20"/>
          <w:szCs w:val="20"/>
        </w:rPr>
        <w:t>Preate</w:t>
      </w:r>
      <w:proofErr w:type="spellEnd"/>
      <w:r>
        <w:rPr>
          <w:i/>
          <w:iCs/>
          <w:color w:val="4F6F95"/>
          <w:sz w:val="20"/>
          <w:szCs w:val="20"/>
        </w:rPr>
        <w:t xml:space="preserve"> Jr.</w:t>
      </w:r>
    </w:p>
    <w:p w14:paraId="75BECFB0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CERTIFICATIONS AND CREDENTIALS</w:t>
      </w:r>
    </w:p>
    <w:p w14:paraId="34328701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NCCPA National Certification — March 2003, Recertified August 2008</w:t>
      </w:r>
    </w:p>
    <w:p w14:paraId="1171F2C7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Medicare Set-Asides Certification — June 2017</w:t>
      </w:r>
    </w:p>
    <w:p w14:paraId="5B7B85B9" w14:textId="77777777" w:rsidR="00236BCA" w:rsidRDefault="00F848BB">
      <w:pPr>
        <w:spacing w:after="80" w:line="300" w:lineRule="auto"/>
      </w:pPr>
      <w:proofErr w:type="spellStart"/>
      <w:r>
        <w:rPr>
          <w:color w:val="333333"/>
          <w:sz w:val="20"/>
          <w:szCs w:val="20"/>
        </w:rPr>
        <w:t>WestLaw</w:t>
      </w:r>
      <w:proofErr w:type="spellEnd"/>
      <w:r>
        <w:rPr>
          <w:color w:val="333333"/>
          <w:sz w:val="20"/>
          <w:szCs w:val="20"/>
        </w:rPr>
        <w:t xml:space="preserve"> Research Certification</w:t>
      </w:r>
    </w:p>
    <w:p w14:paraId="2CC5E459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PA-Emeritus Status — National Commission on Certification of Physician Assistants</w:t>
      </w:r>
    </w:p>
    <w:p w14:paraId="3ED5F184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INTELLECTUAL PROPERTY</w:t>
      </w:r>
    </w:p>
    <w:p w14:paraId="309F1DDC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C.L.E.A.R. Method™ — USPTO Serial No. 99758303, filed April 11, 2026</w:t>
      </w:r>
    </w:p>
    <w:p w14:paraId="634950A5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Hecate™ — USPTO Serial No. 99758318, filed April 11, 2026</w:t>
      </w:r>
    </w:p>
    <w:p w14:paraId="0EA7ADF9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PUBLICATIONS</w:t>
      </w:r>
    </w:p>
    <w:p w14:paraId="51C9EFBD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Liberatore, Tracy. From Medicine to Law: Creating Winning Legal Teams with Medical Expertise. National Expert Academy Press, 2024.</w:t>
      </w:r>
    </w:p>
    <w:p w14:paraId="4AFF0E09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 xml:space="preserve">Liberatore, Tracy. "Why clinicians fail at writing expert reports." </w:t>
      </w:r>
      <w:proofErr w:type="spellStart"/>
      <w:r>
        <w:rPr>
          <w:color w:val="333333"/>
          <w:sz w:val="20"/>
          <w:szCs w:val="20"/>
        </w:rPr>
        <w:t>KevinMD</w:t>
      </w:r>
      <w:proofErr w:type="spellEnd"/>
      <w:r>
        <w:rPr>
          <w:color w:val="333333"/>
          <w:sz w:val="20"/>
          <w:szCs w:val="20"/>
        </w:rPr>
        <w:t>, April 2026.</w:t>
      </w:r>
    </w:p>
    <w:p w14:paraId="35CA4A15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 xml:space="preserve">Liberatore, Tracy. "Expert witness credibility is destroyed by AI opinions." </w:t>
      </w:r>
      <w:proofErr w:type="spellStart"/>
      <w:r>
        <w:rPr>
          <w:color w:val="333333"/>
          <w:sz w:val="20"/>
          <w:szCs w:val="20"/>
        </w:rPr>
        <w:t>KevinMD</w:t>
      </w:r>
      <w:proofErr w:type="spellEnd"/>
      <w:r>
        <w:rPr>
          <w:color w:val="333333"/>
          <w:sz w:val="20"/>
          <w:szCs w:val="20"/>
        </w:rPr>
        <w:t>, April 2026.</w:t>
      </w:r>
    </w:p>
    <w:p w14:paraId="2C88E72A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 xml:space="preserve">Liberatore, Tracy. "Medical expert witness report language gets cases struck." </w:t>
      </w:r>
      <w:proofErr w:type="spellStart"/>
      <w:r>
        <w:rPr>
          <w:color w:val="333333"/>
          <w:sz w:val="20"/>
          <w:szCs w:val="20"/>
        </w:rPr>
        <w:t>KevinMD</w:t>
      </w:r>
      <w:proofErr w:type="spellEnd"/>
      <w:r>
        <w:rPr>
          <w:color w:val="333333"/>
          <w:sz w:val="20"/>
          <w:szCs w:val="20"/>
        </w:rPr>
        <w:t>, May 2026.</w:t>
      </w:r>
    </w:p>
    <w:p w14:paraId="1B190070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Liberatore, Tracy. "The Future of Medical Legal Consulting." American Academy of Physician Assistants in Legal Medicine, Medico-</w:t>
      </w:r>
      <w:proofErr w:type="spellStart"/>
      <w:r>
        <w:rPr>
          <w:color w:val="333333"/>
          <w:sz w:val="20"/>
          <w:szCs w:val="20"/>
        </w:rPr>
        <w:t>Forensis</w:t>
      </w:r>
      <w:proofErr w:type="spellEnd"/>
      <w:r>
        <w:rPr>
          <w:color w:val="333333"/>
          <w:sz w:val="20"/>
          <w:szCs w:val="20"/>
        </w:rPr>
        <w:t xml:space="preserve"> Consilium Newsletter, Volume 2, Issue 1, 2016.</w:t>
      </w:r>
    </w:p>
    <w:p w14:paraId="29329BC9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Liberatore, Tracy. "Medical Errors: A Leading Cause of Death in the US." medlegalpro.com, July 2017.</w:t>
      </w:r>
    </w:p>
    <w:p w14:paraId="158F325B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Liberatore, Tracy. "Recent Case Law and the Electronic Medical Record." medlegalpro.com, June 2017.</w:t>
      </w:r>
    </w:p>
    <w:p w14:paraId="318B99B6" w14:textId="77777777" w:rsidR="00236BCA" w:rsidRDefault="00F848BB">
      <w:pPr>
        <w:pStyle w:val="ListParagraph"/>
        <w:numPr>
          <w:ilvl w:val="0"/>
          <w:numId w:val="2"/>
        </w:numPr>
        <w:spacing w:after="60" w:line="280" w:lineRule="auto"/>
      </w:pPr>
      <w:r>
        <w:rPr>
          <w:color w:val="333333"/>
          <w:sz w:val="20"/>
          <w:szCs w:val="20"/>
        </w:rPr>
        <w:t>Liberatore, Tracy. "Top Four Attorney Concerns About Medical Records" (Parts 1–4). medlegalpro.com, April–May 2016.</w:t>
      </w:r>
    </w:p>
    <w:p w14:paraId="5394ADFD" w14:textId="77777777" w:rsidR="00236BCA" w:rsidRDefault="00F848BB">
      <w:pPr>
        <w:pBdr>
          <w:bottom w:val="single" w:sz="3" w:space="4" w:color="4F6F95"/>
        </w:pBdr>
        <w:spacing w:before="240" w:after="100"/>
      </w:pPr>
      <w:r>
        <w:rPr>
          <w:b/>
          <w:bCs/>
          <w:color w:val="0B3A6E"/>
        </w:rPr>
        <w:t>PROFESSIONAL AFFILIATIONS</w:t>
      </w:r>
    </w:p>
    <w:p w14:paraId="09E398B5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American Academy of Physician Assistants (AAPA)</w:t>
      </w:r>
    </w:p>
    <w:p w14:paraId="7B660A67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American Academy of Physician Assistants in Legal Medicine (AAPALM)</w:t>
      </w:r>
    </w:p>
    <w:p w14:paraId="14AA0988" w14:textId="77777777" w:rsidR="00236BCA" w:rsidRDefault="00F848BB">
      <w:pPr>
        <w:spacing w:after="80" w:line="300" w:lineRule="auto"/>
      </w:pPr>
      <w:r>
        <w:rPr>
          <w:color w:val="333333"/>
          <w:sz w:val="20"/>
          <w:szCs w:val="20"/>
        </w:rPr>
        <w:t>American Bar Association (ABA)</w:t>
      </w:r>
    </w:p>
    <w:p w14:paraId="5A3C6079" w14:textId="77777777" w:rsidR="00236BCA" w:rsidRDefault="00236BCA"/>
    <w:p w14:paraId="594DF964" w14:textId="77777777" w:rsidR="00236BCA" w:rsidRDefault="00236BCA">
      <w:pPr>
        <w:pBdr>
          <w:bottom w:val="single" w:sz="4" w:space="1" w:color="C9A55C"/>
        </w:pBdr>
        <w:spacing w:before="120"/>
      </w:pPr>
    </w:p>
    <w:p w14:paraId="1F655FB3" w14:textId="77777777" w:rsidR="00236BCA" w:rsidRDefault="00F848BB">
      <w:pPr>
        <w:spacing w:before="60"/>
        <w:jc w:val="center"/>
      </w:pPr>
      <w:proofErr w:type="gramStart"/>
      <w:r>
        <w:rPr>
          <w:i/>
          <w:iCs/>
          <w:color w:val="4F6F95"/>
          <w:sz w:val="18"/>
          <w:szCs w:val="18"/>
        </w:rPr>
        <w:t>medlegalpro.com  |</w:t>
      </w:r>
      <w:proofErr w:type="gramEnd"/>
      <w:r>
        <w:rPr>
          <w:i/>
          <w:iCs/>
          <w:color w:val="4F6F95"/>
          <w:sz w:val="18"/>
          <w:szCs w:val="18"/>
        </w:rPr>
        <w:t xml:space="preserve">  nationalexpertacademy.com</w:t>
      </w:r>
    </w:p>
    <w:sectPr w:rsidR="00236BCA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153EF"/>
    <w:multiLevelType w:val="hybridMultilevel"/>
    <w:tmpl w:val="7F740756"/>
    <w:lvl w:ilvl="0" w:tplc="AFAE48BE">
      <w:start w:val="1"/>
      <w:numFmt w:val="bullet"/>
      <w:lvlText w:val="•"/>
      <w:lvlJc w:val="left"/>
      <w:pPr>
        <w:ind w:left="720" w:hanging="360"/>
      </w:pPr>
    </w:lvl>
    <w:lvl w:ilvl="1" w:tplc="076AC52C">
      <w:numFmt w:val="decimal"/>
      <w:lvlText w:val=""/>
      <w:lvlJc w:val="left"/>
    </w:lvl>
    <w:lvl w:ilvl="2" w:tplc="B3E87A80">
      <w:numFmt w:val="decimal"/>
      <w:lvlText w:val=""/>
      <w:lvlJc w:val="left"/>
    </w:lvl>
    <w:lvl w:ilvl="3" w:tplc="0D74555C">
      <w:numFmt w:val="decimal"/>
      <w:lvlText w:val=""/>
      <w:lvlJc w:val="left"/>
    </w:lvl>
    <w:lvl w:ilvl="4" w:tplc="1A76A09C">
      <w:numFmt w:val="decimal"/>
      <w:lvlText w:val=""/>
      <w:lvlJc w:val="left"/>
    </w:lvl>
    <w:lvl w:ilvl="5" w:tplc="F7F8AE0C">
      <w:numFmt w:val="decimal"/>
      <w:lvlText w:val=""/>
      <w:lvlJc w:val="left"/>
    </w:lvl>
    <w:lvl w:ilvl="6" w:tplc="ABCAF934">
      <w:numFmt w:val="decimal"/>
      <w:lvlText w:val=""/>
      <w:lvlJc w:val="left"/>
    </w:lvl>
    <w:lvl w:ilvl="7" w:tplc="EFE60914">
      <w:numFmt w:val="decimal"/>
      <w:lvlText w:val=""/>
      <w:lvlJc w:val="left"/>
    </w:lvl>
    <w:lvl w:ilvl="8" w:tplc="83105FF8">
      <w:numFmt w:val="decimal"/>
      <w:lvlText w:val=""/>
      <w:lvlJc w:val="left"/>
    </w:lvl>
  </w:abstractNum>
  <w:abstractNum w:abstractNumId="1" w15:restartNumberingAfterBreak="0">
    <w:nsid w:val="581F7373"/>
    <w:multiLevelType w:val="hybridMultilevel"/>
    <w:tmpl w:val="C4DCBCCC"/>
    <w:lvl w:ilvl="0" w:tplc="4F06182E">
      <w:start w:val="1"/>
      <w:numFmt w:val="bullet"/>
      <w:lvlText w:val="●"/>
      <w:lvlJc w:val="left"/>
      <w:pPr>
        <w:ind w:left="720" w:hanging="360"/>
      </w:pPr>
    </w:lvl>
    <w:lvl w:ilvl="1" w:tplc="EA381532">
      <w:start w:val="1"/>
      <w:numFmt w:val="bullet"/>
      <w:lvlText w:val="○"/>
      <w:lvlJc w:val="left"/>
      <w:pPr>
        <w:ind w:left="1440" w:hanging="360"/>
      </w:pPr>
    </w:lvl>
    <w:lvl w:ilvl="2" w:tplc="63CE497E">
      <w:start w:val="1"/>
      <w:numFmt w:val="bullet"/>
      <w:lvlText w:val="■"/>
      <w:lvlJc w:val="left"/>
      <w:pPr>
        <w:ind w:left="2160" w:hanging="360"/>
      </w:pPr>
    </w:lvl>
    <w:lvl w:ilvl="3" w:tplc="F5288CB0">
      <w:start w:val="1"/>
      <w:numFmt w:val="bullet"/>
      <w:lvlText w:val="●"/>
      <w:lvlJc w:val="left"/>
      <w:pPr>
        <w:ind w:left="2880" w:hanging="360"/>
      </w:pPr>
    </w:lvl>
    <w:lvl w:ilvl="4" w:tplc="A4781920">
      <w:start w:val="1"/>
      <w:numFmt w:val="bullet"/>
      <w:lvlText w:val="○"/>
      <w:lvlJc w:val="left"/>
      <w:pPr>
        <w:ind w:left="3600" w:hanging="360"/>
      </w:pPr>
    </w:lvl>
    <w:lvl w:ilvl="5" w:tplc="5E8CB468">
      <w:start w:val="1"/>
      <w:numFmt w:val="bullet"/>
      <w:lvlText w:val="■"/>
      <w:lvlJc w:val="left"/>
      <w:pPr>
        <w:ind w:left="4320" w:hanging="360"/>
      </w:pPr>
    </w:lvl>
    <w:lvl w:ilvl="6" w:tplc="B13496C4">
      <w:start w:val="1"/>
      <w:numFmt w:val="bullet"/>
      <w:lvlText w:val="●"/>
      <w:lvlJc w:val="left"/>
      <w:pPr>
        <w:ind w:left="5040" w:hanging="360"/>
      </w:pPr>
    </w:lvl>
    <w:lvl w:ilvl="7" w:tplc="8C2606E2">
      <w:start w:val="1"/>
      <w:numFmt w:val="bullet"/>
      <w:lvlText w:val="●"/>
      <w:lvlJc w:val="left"/>
      <w:pPr>
        <w:ind w:left="5760" w:hanging="360"/>
      </w:pPr>
    </w:lvl>
    <w:lvl w:ilvl="8" w:tplc="4E86DA88">
      <w:start w:val="1"/>
      <w:numFmt w:val="bullet"/>
      <w:lvlText w:val="●"/>
      <w:lvlJc w:val="left"/>
      <w:pPr>
        <w:ind w:left="6480" w:hanging="360"/>
      </w:pPr>
    </w:lvl>
  </w:abstractNum>
  <w:num w:numId="1" w16cid:durableId="1232888010">
    <w:abstractNumId w:val="1"/>
    <w:lvlOverride w:ilvl="0">
      <w:startOverride w:val="1"/>
    </w:lvlOverride>
  </w:num>
  <w:num w:numId="2" w16cid:durableId="1452747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CA"/>
    <w:rsid w:val="00236BCA"/>
    <w:rsid w:val="00301F6C"/>
    <w:rsid w:val="004F2218"/>
    <w:rsid w:val="00DB1CE7"/>
    <w:rsid w:val="00F848BB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F9C5"/>
  <w15:docId w15:val="{2E006205-16E4-47AB-9A84-99D0E074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6607</Characters>
  <Application>Microsoft Office Word</Application>
  <DocSecurity>0</DocSecurity>
  <Lines>143</Lines>
  <Paragraphs>44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Tracy Liberatore</cp:lastModifiedBy>
  <cp:revision>2</cp:revision>
  <dcterms:created xsi:type="dcterms:W3CDTF">2026-05-22T01:39:00Z</dcterms:created>
  <dcterms:modified xsi:type="dcterms:W3CDTF">2026-05-22T01:39:00Z</dcterms:modified>
</cp:coreProperties>
</file>